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087708" w:rsidRDefault="00E10213" w:rsidP="00244BED">
      <w:pPr>
        <w:pStyle w:val="Sinespaciado"/>
        <w:jc w:val="center"/>
        <w:rPr>
          <w:rFonts w:ascii="Arial" w:hAnsi="Arial" w:cs="Arial"/>
          <w:b/>
          <w:sz w:val="32"/>
        </w:rPr>
      </w:pPr>
      <w:r w:rsidRPr="00087708">
        <w:rPr>
          <w:rFonts w:ascii="Arial" w:hAnsi="Arial" w:cs="Arial"/>
          <w:b/>
          <w:sz w:val="32"/>
        </w:rPr>
        <w:t xml:space="preserve"> </w:t>
      </w:r>
      <w:r w:rsidR="00244BED" w:rsidRPr="00087708">
        <w:rPr>
          <w:rFonts w:ascii="Arial" w:hAnsi="Arial" w:cs="Arial"/>
          <w:b/>
          <w:sz w:val="32"/>
        </w:rPr>
        <w:t>INSTITUCION EDUCATIVA SAN SIMON</w:t>
      </w:r>
    </w:p>
    <w:p w:rsidR="00244BED" w:rsidRPr="00087708" w:rsidRDefault="00244BED" w:rsidP="00244BED">
      <w:pPr>
        <w:pStyle w:val="Sinespaciado"/>
        <w:jc w:val="center"/>
        <w:rPr>
          <w:rFonts w:ascii="Arial" w:hAnsi="Arial" w:cs="Arial"/>
          <w:b/>
        </w:rPr>
      </w:pPr>
      <w:r w:rsidRPr="00087708">
        <w:rPr>
          <w:rFonts w:ascii="Arial" w:hAnsi="Arial" w:cs="Arial"/>
          <w:b/>
          <w:sz w:val="18"/>
        </w:rPr>
        <w:t>MUNICIPIO DE SAN ANDRES DE SOTAVENTO CORDOBA</w:t>
      </w:r>
    </w:p>
    <w:p w:rsidR="00244BED" w:rsidRPr="00087708" w:rsidRDefault="00244BED" w:rsidP="00A92E4B">
      <w:pPr>
        <w:jc w:val="center"/>
        <w:rPr>
          <w:rFonts w:ascii="Arial" w:hAnsi="Arial" w:cs="Arial"/>
          <w:b/>
          <w:sz w:val="24"/>
        </w:rPr>
      </w:pPr>
    </w:p>
    <w:p w:rsidR="00244BED" w:rsidRPr="00087708" w:rsidRDefault="00244BED" w:rsidP="00A92E4B">
      <w:pPr>
        <w:jc w:val="center"/>
        <w:rPr>
          <w:rFonts w:ascii="Arial" w:hAnsi="Arial" w:cs="Arial"/>
          <w:b/>
          <w:sz w:val="24"/>
        </w:rPr>
      </w:pPr>
    </w:p>
    <w:p w:rsidR="00DD5AB3" w:rsidRPr="00087708" w:rsidRDefault="00A92E4B" w:rsidP="00A92E4B">
      <w:pPr>
        <w:jc w:val="center"/>
        <w:rPr>
          <w:rFonts w:ascii="Arial" w:hAnsi="Arial" w:cs="Arial"/>
          <w:b/>
          <w:sz w:val="24"/>
        </w:rPr>
      </w:pPr>
      <w:r w:rsidRPr="00087708">
        <w:rPr>
          <w:rFonts w:ascii="Arial" w:hAnsi="Arial" w:cs="Arial"/>
          <w:b/>
          <w:sz w:val="24"/>
        </w:rPr>
        <w:t>ANALISIS E INTERPRETACION PRUEBA SABER 5° AÑO 2009</w:t>
      </w:r>
    </w:p>
    <w:p w:rsidR="00087708" w:rsidRDefault="00087708" w:rsidP="00087708">
      <w:pPr>
        <w:ind w:firstLine="708"/>
        <w:jc w:val="center"/>
        <w:rPr>
          <w:rFonts w:ascii="Arial" w:hAnsi="Arial" w:cs="Arial"/>
          <w:b/>
          <w:sz w:val="24"/>
        </w:rPr>
      </w:pPr>
      <w:r>
        <w:rPr>
          <w:rFonts w:ascii="Arial" w:hAnsi="Arial" w:cs="Arial"/>
          <w:b/>
          <w:sz w:val="24"/>
        </w:rPr>
        <w:t xml:space="preserve">AREA: </w:t>
      </w:r>
      <w:r w:rsidRPr="00087708">
        <w:rPr>
          <w:rFonts w:ascii="Arial" w:hAnsi="Arial" w:cs="Arial"/>
          <w:b/>
          <w:sz w:val="24"/>
        </w:rPr>
        <w:t>MATEMATICA</w:t>
      </w:r>
      <w:r>
        <w:rPr>
          <w:rFonts w:ascii="Arial" w:hAnsi="Arial" w:cs="Arial"/>
          <w:b/>
          <w:sz w:val="24"/>
        </w:rPr>
        <w:t>S</w:t>
      </w:r>
    </w:p>
    <w:p w:rsidR="00087708" w:rsidRDefault="00087708" w:rsidP="00087708">
      <w:pPr>
        <w:ind w:firstLine="708"/>
        <w:jc w:val="center"/>
        <w:rPr>
          <w:rFonts w:ascii="Arial" w:hAnsi="Arial" w:cs="Arial"/>
          <w:sz w:val="24"/>
        </w:rPr>
      </w:pPr>
      <w:r>
        <w:rPr>
          <w:rFonts w:ascii="Arial" w:hAnsi="Arial" w:cs="Arial"/>
          <w:sz w:val="24"/>
        </w:rPr>
        <w:t>Después de haberse realizado el análisis teniendo en cuenta la distribución de los estudiantes, según rangos de puntajes y niveles de desempeño se dice que:</w:t>
      </w:r>
    </w:p>
    <w:p w:rsidR="00087708" w:rsidRDefault="00087708" w:rsidP="00087708">
      <w:pPr>
        <w:pStyle w:val="Prrafodelista"/>
        <w:numPr>
          <w:ilvl w:val="0"/>
          <w:numId w:val="7"/>
        </w:numPr>
        <w:ind w:left="851" w:firstLine="0"/>
        <w:rPr>
          <w:rFonts w:ascii="Arial" w:hAnsi="Arial" w:cs="Arial"/>
          <w:sz w:val="24"/>
        </w:rPr>
      </w:pPr>
      <w:r>
        <w:rPr>
          <w:rFonts w:ascii="Arial" w:hAnsi="Arial" w:cs="Arial"/>
          <w:sz w:val="24"/>
        </w:rPr>
        <w:t>El 91% de los estudiantes sacó entre 100-264 puntos,  lo que corresponde a un nivel de desempeño insuficiente.</w:t>
      </w:r>
    </w:p>
    <w:p w:rsidR="00087708" w:rsidRDefault="00087708" w:rsidP="00087708">
      <w:pPr>
        <w:pStyle w:val="Prrafodelista"/>
        <w:numPr>
          <w:ilvl w:val="0"/>
          <w:numId w:val="7"/>
        </w:numPr>
        <w:ind w:left="851" w:firstLine="0"/>
        <w:rPr>
          <w:rFonts w:ascii="Arial" w:hAnsi="Arial" w:cs="Arial"/>
          <w:sz w:val="24"/>
        </w:rPr>
      </w:pPr>
      <w:r>
        <w:rPr>
          <w:rFonts w:ascii="Arial" w:hAnsi="Arial" w:cs="Arial"/>
          <w:sz w:val="24"/>
        </w:rPr>
        <w:t>El 8% de los estudiantes sacó 265-297 puntos y el 1% de estudiantes entre 298-330 punto, para un  total de 9 estudiantes y se ubican en nivel de desempeño mínimo.</w:t>
      </w:r>
    </w:p>
    <w:p w:rsidR="00087708" w:rsidRDefault="00087708" w:rsidP="00087708">
      <w:pPr>
        <w:pStyle w:val="Prrafodelista"/>
        <w:numPr>
          <w:ilvl w:val="0"/>
          <w:numId w:val="7"/>
        </w:numPr>
        <w:ind w:left="851" w:firstLine="0"/>
        <w:rPr>
          <w:rFonts w:ascii="Arial" w:hAnsi="Arial" w:cs="Arial"/>
          <w:sz w:val="24"/>
        </w:rPr>
      </w:pPr>
      <w:r>
        <w:rPr>
          <w:rFonts w:ascii="Arial" w:hAnsi="Arial" w:cs="Arial"/>
          <w:sz w:val="24"/>
        </w:rPr>
        <w:t>El 0% de estudiantes en los rangos de puntajes 331-363; el 0% entre 364-396. Esto quiere decir que 0 estudiantes obtuvo puntaje en el nivel de desempeño satisfactorio.</w:t>
      </w:r>
    </w:p>
    <w:p w:rsidR="00087708" w:rsidRPr="00087708" w:rsidRDefault="00087708" w:rsidP="00087708">
      <w:pPr>
        <w:pStyle w:val="Prrafodelista"/>
        <w:numPr>
          <w:ilvl w:val="0"/>
          <w:numId w:val="7"/>
        </w:numPr>
        <w:ind w:left="851" w:firstLine="0"/>
        <w:rPr>
          <w:rFonts w:ascii="Arial" w:hAnsi="Arial" w:cs="Arial"/>
          <w:sz w:val="24"/>
        </w:rPr>
      </w:pPr>
      <w:r>
        <w:rPr>
          <w:rFonts w:ascii="Arial" w:hAnsi="Arial" w:cs="Arial"/>
          <w:sz w:val="24"/>
        </w:rPr>
        <w:t>El 0% de estudiantes en los rangos de puntaje de promedio 397-500. Es decir que ningún estudiante en nivel de desempeño avanzado</w:t>
      </w:r>
    </w:p>
    <w:p w:rsidR="00087708" w:rsidRPr="00087708" w:rsidRDefault="00087708" w:rsidP="00087708">
      <w:pPr>
        <w:ind w:firstLine="708"/>
        <w:jc w:val="center"/>
        <w:rPr>
          <w:rFonts w:ascii="Arial" w:hAnsi="Arial" w:cs="Arial"/>
          <w:b/>
          <w:sz w:val="24"/>
        </w:rPr>
      </w:pPr>
    </w:p>
    <w:p w:rsidR="009F3F90" w:rsidRDefault="009F3F90" w:rsidP="00087708">
      <w:pPr>
        <w:rPr>
          <w:rFonts w:ascii="Arial" w:hAnsi="Arial" w:cs="Arial"/>
          <w:sz w:val="24"/>
        </w:rPr>
      </w:pPr>
      <w:r>
        <w:rPr>
          <w:rFonts w:ascii="Arial" w:hAnsi="Arial" w:cs="Arial"/>
          <w:sz w:val="24"/>
        </w:rPr>
        <w:t>Los rangos de puntajes más altos se hallan entre el 100-264 que corresponde al 91% con nivel de desempeño insuficiente.</w:t>
      </w:r>
    </w:p>
    <w:p w:rsidR="00087708" w:rsidRDefault="009F3F90" w:rsidP="00087708">
      <w:pPr>
        <w:rPr>
          <w:rFonts w:ascii="Arial" w:hAnsi="Arial" w:cs="Arial"/>
          <w:sz w:val="24"/>
        </w:rPr>
      </w:pPr>
      <w:r>
        <w:rPr>
          <w:rFonts w:ascii="Arial" w:hAnsi="Arial" w:cs="Arial"/>
          <w:sz w:val="24"/>
        </w:rPr>
        <w:t xml:space="preserve">El porcentaje total  que se ubico en el nivel mínimo es el 9% de estudiantes </w:t>
      </w:r>
    </w:p>
    <w:p w:rsidR="009F3F90" w:rsidRDefault="009F3F90" w:rsidP="00087708">
      <w:pPr>
        <w:rPr>
          <w:rFonts w:ascii="Arial" w:hAnsi="Arial" w:cs="Arial"/>
          <w:sz w:val="24"/>
        </w:rPr>
      </w:pPr>
      <w:r>
        <w:rPr>
          <w:rFonts w:ascii="Arial" w:hAnsi="Arial" w:cs="Arial"/>
          <w:sz w:val="24"/>
        </w:rPr>
        <w:t>En el nivel satisfactorio 0% de estudiantes a ellos les falta: los geométrico- métrico lo numérico, lo aleatorio.</w:t>
      </w:r>
    </w:p>
    <w:p w:rsidR="009F3F90" w:rsidRDefault="009F3F90" w:rsidP="00087708">
      <w:pPr>
        <w:rPr>
          <w:rFonts w:ascii="Arial" w:hAnsi="Arial" w:cs="Arial"/>
          <w:sz w:val="24"/>
        </w:rPr>
      </w:pPr>
    </w:p>
    <w:p w:rsidR="009F3F90" w:rsidRPr="009F3F90" w:rsidRDefault="009F3F90" w:rsidP="009F3F90">
      <w:pPr>
        <w:jc w:val="center"/>
        <w:rPr>
          <w:rFonts w:ascii="Arial" w:hAnsi="Arial" w:cs="Arial"/>
          <w:b/>
          <w:sz w:val="24"/>
        </w:rPr>
      </w:pPr>
      <w:r>
        <w:rPr>
          <w:rFonts w:ascii="Arial" w:hAnsi="Arial" w:cs="Arial"/>
          <w:b/>
          <w:sz w:val="24"/>
        </w:rPr>
        <w:t>COMPARACIÓN DE LOS NIVELES DE DESEMPEÑO, LAS ENTIDADES TERRITORIALES, EL PAÍS Y OTROS REFERENTES</w:t>
      </w:r>
    </w:p>
    <w:p w:rsidR="009F3F90" w:rsidRDefault="009F3F90" w:rsidP="00087708">
      <w:pPr>
        <w:rPr>
          <w:rFonts w:ascii="Arial" w:hAnsi="Arial" w:cs="Arial"/>
          <w:sz w:val="24"/>
        </w:rPr>
      </w:pPr>
      <w:r>
        <w:rPr>
          <w:rFonts w:ascii="Arial" w:hAnsi="Arial" w:cs="Arial"/>
          <w:sz w:val="24"/>
        </w:rPr>
        <w:t xml:space="preserve">Observando las tres graficas que muestra el ICFES   </w:t>
      </w:r>
      <w:r w:rsidR="00914CB7">
        <w:rPr>
          <w:rFonts w:ascii="Arial" w:hAnsi="Arial" w:cs="Arial"/>
          <w:sz w:val="24"/>
        </w:rPr>
        <w:t>y analizándolos según la entidad territorial en donde se encuentra ubicada la institución, sector urbano y el grupo de referencia que son: entidad territorial, Colombia estudiantes oficiales,  no oficiales, urbanos  rurales y los niveles socioeconómico  y la desviación estándar.</w:t>
      </w:r>
    </w:p>
    <w:p w:rsidR="00914CB7" w:rsidRDefault="00914CB7" w:rsidP="00087708">
      <w:pPr>
        <w:rPr>
          <w:rFonts w:ascii="Arial" w:hAnsi="Arial" w:cs="Arial"/>
          <w:sz w:val="24"/>
        </w:rPr>
      </w:pPr>
      <w:r>
        <w:rPr>
          <w:rFonts w:ascii="Arial" w:hAnsi="Arial" w:cs="Arial"/>
          <w:sz w:val="24"/>
        </w:rPr>
        <w:lastRenderedPageBreak/>
        <w:t xml:space="preserve">La proporción de estudiantes del establecimiento educativo San Simón ubicados en el nivel insuficiente de desempeño es el 91% de estudiantes que sacó entre 100-264 puntos, mientras que 8%  de estudiantes sacó entre 265-297, mientras que el 1% sacó entre 298-330, esto quiere decir que el 9% está ubicado  en el nivel mínimo área matemática quinto grado  </w:t>
      </w:r>
    </w:p>
    <w:p w:rsidR="00914CB7" w:rsidRDefault="00914CB7" w:rsidP="00914CB7">
      <w:pPr>
        <w:pStyle w:val="Prrafodelista"/>
        <w:numPr>
          <w:ilvl w:val="0"/>
          <w:numId w:val="8"/>
        </w:numPr>
        <w:rPr>
          <w:rFonts w:ascii="Arial" w:hAnsi="Arial" w:cs="Arial"/>
          <w:sz w:val="24"/>
        </w:rPr>
      </w:pPr>
      <w:r w:rsidRPr="00914CB7">
        <w:rPr>
          <w:rFonts w:ascii="Arial" w:hAnsi="Arial" w:cs="Arial"/>
          <w:sz w:val="24"/>
        </w:rPr>
        <w:t xml:space="preserve">El 0% de estudiantes en los rangos de puntaje 331-363 y 364-396 del nivel de desempeño satisfactorio </w:t>
      </w:r>
    </w:p>
    <w:p w:rsidR="00914CB7" w:rsidRDefault="00914CB7" w:rsidP="00914CB7">
      <w:pPr>
        <w:pStyle w:val="Prrafodelista"/>
        <w:numPr>
          <w:ilvl w:val="0"/>
          <w:numId w:val="8"/>
        </w:numPr>
        <w:rPr>
          <w:rFonts w:ascii="Arial" w:hAnsi="Arial" w:cs="Arial"/>
          <w:sz w:val="24"/>
        </w:rPr>
      </w:pPr>
      <w:r>
        <w:rPr>
          <w:rFonts w:ascii="Arial" w:hAnsi="Arial" w:cs="Arial"/>
          <w:sz w:val="24"/>
        </w:rPr>
        <w:t>El 0% de los estudiantes en los rangos de puntajes promedio en el nivel de desempeño avanzado.</w:t>
      </w:r>
    </w:p>
    <w:p w:rsidR="00914CB7" w:rsidRDefault="00914CB7" w:rsidP="00914CB7">
      <w:pPr>
        <w:rPr>
          <w:rFonts w:ascii="Arial" w:hAnsi="Arial" w:cs="Arial"/>
          <w:sz w:val="24"/>
        </w:rPr>
      </w:pPr>
      <w:r>
        <w:rPr>
          <w:rFonts w:ascii="Arial" w:hAnsi="Arial" w:cs="Arial"/>
          <w:sz w:val="24"/>
        </w:rPr>
        <w:t xml:space="preserve">Los estudiantes en esta prueba saber 2009 de matemáticas, el rango de puntaje </w:t>
      </w:r>
      <w:proofErr w:type="spellStart"/>
      <w:r>
        <w:rPr>
          <w:rFonts w:ascii="Arial" w:hAnsi="Arial" w:cs="Arial"/>
          <w:sz w:val="24"/>
        </w:rPr>
        <w:t>mas</w:t>
      </w:r>
      <w:proofErr w:type="spellEnd"/>
      <w:r>
        <w:rPr>
          <w:rFonts w:ascii="Arial" w:hAnsi="Arial" w:cs="Arial"/>
          <w:sz w:val="24"/>
        </w:rPr>
        <w:t xml:space="preserve"> alto se ubica entre 100-264 que equivale al 91% de estudiantes ubicado en un nivel de desempeño insuficiente.</w:t>
      </w:r>
    </w:p>
    <w:p w:rsidR="00914CB7" w:rsidRDefault="00914CB7" w:rsidP="00914CB7">
      <w:pPr>
        <w:pStyle w:val="Prrafodelista"/>
        <w:numPr>
          <w:ilvl w:val="0"/>
          <w:numId w:val="9"/>
        </w:numPr>
        <w:rPr>
          <w:rFonts w:ascii="Arial" w:hAnsi="Arial" w:cs="Arial"/>
          <w:sz w:val="24"/>
        </w:rPr>
      </w:pPr>
      <w:r>
        <w:rPr>
          <w:rFonts w:ascii="Arial" w:hAnsi="Arial" w:cs="Arial"/>
          <w:sz w:val="24"/>
        </w:rPr>
        <w:t>En el nivel mínimo el 9% de estudiantes</w:t>
      </w:r>
    </w:p>
    <w:p w:rsidR="00914CB7" w:rsidRDefault="00914CB7" w:rsidP="00914CB7">
      <w:pPr>
        <w:pStyle w:val="Prrafodelista"/>
        <w:numPr>
          <w:ilvl w:val="0"/>
          <w:numId w:val="9"/>
        </w:numPr>
        <w:rPr>
          <w:rFonts w:ascii="Arial" w:hAnsi="Arial" w:cs="Arial"/>
          <w:sz w:val="24"/>
        </w:rPr>
      </w:pPr>
      <w:r>
        <w:rPr>
          <w:rFonts w:ascii="Arial" w:hAnsi="Arial" w:cs="Arial"/>
          <w:sz w:val="24"/>
        </w:rPr>
        <w:t>En el nivel satisfactorio 0% de estudiantes</w:t>
      </w:r>
    </w:p>
    <w:p w:rsidR="00914CB7" w:rsidRPr="00914CB7" w:rsidRDefault="00914CB7" w:rsidP="00914CB7">
      <w:pPr>
        <w:pStyle w:val="Prrafodelista"/>
        <w:numPr>
          <w:ilvl w:val="0"/>
          <w:numId w:val="9"/>
        </w:numPr>
        <w:rPr>
          <w:rFonts w:ascii="Arial" w:hAnsi="Arial" w:cs="Arial"/>
          <w:sz w:val="24"/>
        </w:rPr>
      </w:pPr>
      <w:r>
        <w:rPr>
          <w:rFonts w:ascii="Arial" w:hAnsi="Arial" w:cs="Arial"/>
          <w:sz w:val="24"/>
        </w:rPr>
        <w:t xml:space="preserve">En el nivel avanzado 0% de estudiantes  </w:t>
      </w:r>
    </w:p>
    <w:p w:rsidR="00914CB7" w:rsidRDefault="00914CB7" w:rsidP="00914CB7">
      <w:pPr>
        <w:pStyle w:val="Prrafodelista"/>
        <w:rPr>
          <w:rFonts w:ascii="Arial" w:hAnsi="Arial" w:cs="Arial"/>
          <w:sz w:val="24"/>
        </w:rPr>
      </w:pPr>
    </w:p>
    <w:p w:rsidR="00914CB7" w:rsidRDefault="00914CB7" w:rsidP="00914CB7">
      <w:pPr>
        <w:pStyle w:val="Prrafodelista"/>
        <w:ind w:left="0"/>
        <w:rPr>
          <w:rFonts w:ascii="Arial" w:hAnsi="Arial" w:cs="Arial"/>
          <w:sz w:val="24"/>
        </w:rPr>
      </w:pPr>
      <w:r>
        <w:rPr>
          <w:rFonts w:ascii="Arial" w:hAnsi="Arial" w:cs="Arial"/>
          <w:sz w:val="24"/>
        </w:rPr>
        <w:t xml:space="preserve">A estos estudiantes les falta razonamiento y argumentación </w:t>
      </w:r>
    </w:p>
    <w:p w:rsidR="0033121A" w:rsidRDefault="0033121A" w:rsidP="00914CB7">
      <w:pPr>
        <w:pStyle w:val="Prrafodelista"/>
        <w:ind w:left="0"/>
        <w:rPr>
          <w:rFonts w:ascii="Arial" w:hAnsi="Arial" w:cs="Arial"/>
          <w:sz w:val="24"/>
        </w:rPr>
      </w:pPr>
    </w:p>
    <w:p w:rsidR="0033121A" w:rsidRDefault="0033121A" w:rsidP="0033121A">
      <w:pPr>
        <w:pStyle w:val="Prrafodelista"/>
        <w:ind w:left="0"/>
        <w:rPr>
          <w:rFonts w:ascii="Arial" w:hAnsi="Arial" w:cs="Arial"/>
          <w:sz w:val="24"/>
        </w:rPr>
      </w:pPr>
      <w:r>
        <w:rPr>
          <w:rFonts w:ascii="Arial" w:hAnsi="Arial" w:cs="Arial"/>
          <w:sz w:val="24"/>
        </w:rPr>
        <w:t xml:space="preserve">La institución San Simón ubicada en un nivel insuficiente de desempeño con un 91% de estudiantes en matemáticas más alto que </w:t>
      </w:r>
      <w:proofErr w:type="gramStart"/>
      <w:r>
        <w:rPr>
          <w:rFonts w:ascii="Arial" w:hAnsi="Arial" w:cs="Arial"/>
          <w:sz w:val="24"/>
        </w:rPr>
        <w:t>los grupo</w:t>
      </w:r>
      <w:proofErr w:type="gramEnd"/>
      <w:r>
        <w:rPr>
          <w:rFonts w:ascii="Arial" w:hAnsi="Arial" w:cs="Arial"/>
          <w:sz w:val="24"/>
        </w:rPr>
        <w:t xml:space="preserve"> de referencia:</w:t>
      </w:r>
    </w:p>
    <w:p w:rsidR="0033121A" w:rsidRDefault="0033121A" w:rsidP="0033121A">
      <w:pPr>
        <w:pStyle w:val="Prrafodelista"/>
        <w:ind w:left="0"/>
        <w:rPr>
          <w:rFonts w:ascii="Arial" w:hAnsi="Arial" w:cs="Arial"/>
          <w:sz w:val="24"/>
        </w:rPr>
      </w:pPr>
    </w:p>
    <w:p w:rsidR="0033121A" w:rsidRDefault="0033121A" w:rsidP="0033121A">
      <w:pPr>
        <w:pStyle w:val="Prrafodelista"/>
        <w:numPr>
          <w:ilvl w:val="0"/>
          <w:numId w:val="11"/>
        </w:numPr>
        <w:rPr>
          <w:rFonts w:ascii="Arial" w:hAnsi="Arial" w:cs="Arial"/>
          <w:sz w:val="24"/>
        </w:rPr>
      </w:pPr>
      <w:r>
        <w:rPr>
          <w:rFonts w:ascii="Arial" w:hAnsi="Arial" w:cs="Arial"/>
          <w:sz w:val="24"/>
        </w:rPr>
        <w:t xml:space="preserve">La entidad  territorial, que tiene el 56% de estudiantes en ese nivel </w:t>
      </w:r>
    </w:p>
    <w:p w:rsidR="0033121A" w:rsidRDefault="0033121A" w:rsidP="0033121A">
      <w:pPr>
        <w:pStyle w:val="Prrafodelista"/>
        <w:numPr>
          <w:ilvl w:val="0"/>
          <w:numId w:val="11"/>
        </w:numPr>
        <w:rPr>
          <w:rFonts w:ascii="Arial" w:hAnsi="Arial" w:cs="Arial"/>
          <w:sz w:val="24"/>
        </w:rPr>
      </w:pPr>
      <w:r>
        <w:rPr>
          <w:rFonts w:ascii="Arial" w:hAnsi="Arial" w:cs="Arial"/>
          <w:sz w:val="24"/>
        </w:rPr>
        <w:t xml:space="preserve">El país el 35% de estudiantes en ese nivel </w:t>
      </w:r>
    </w:p>
    <w:p w:rsidR="0033121A" w:rsidRDefault="0033121A" w:rsidP="0033121A">
      <w:pPr>
        <w:pStyle w:val="Prrafodelista"/>
        <w:numPr>
          <w:ilvl w:val="0"/>
          <w:numId w:val="11"/>
        </w:numPr>
        <w:rPr>
          <w:rFonts w:ascii="Arial" w:hAnsi="Arial" w:cs="Arial"/>
          <w:sz w:val="24"/>
        </w:rPr>
      </w:pPr>
      <w:r>
        <w:rPr>
          <w:rFonts w:ascii="Arial" w:hAnsi="Arial" w:cs="Arial"/>
          <w:sz w:val="24"/>
        </w:rPr>
        <w:t>Establecimiento educativos oficiales de entidad territorial tienen 57% de estudiantes en ese nivel</w:t>
      </w:r>
    </w:p>
    <w:p w:rsidR="0033121A" w:rsidRDefault="0033121A" w:rsidP="0033121A">
      <w:pPr>
        <w:pStyle w:val="Prrafodelista"/>
        <w:numPr>
          <w:ilvl w:val="0"/>
          <w:numId w:val="11"/>
        </w:numPr>
        <w:rPr>
          <w:rFonts w:ascii="Arial" w:hAnsi="Arial" w:cs="Arial"/>
          <w:sz w:val="24"/>
        </w:rPr>
      </w:pPr>
      <w:r>
        <w:rPr>
          <w:rFonts w:ascii="Arial" w:hAnsi="Arial" w:cs="Arial"/>
          <w:sz w:val="24"/>
        </w:rPr>
        <w:t>Establecimiento educativo no oficiales de la entidad territorial que tienen el 21% de estudiantes en ese nivel</w:t>
      </w:r>
    </w:p>
    <w:p w:rsidR="0033121A" w:rsidRDefault="0033121A" w:rsidP="0033121A">
      <w:pPr>
        <w:pStyle w:val="Prrafodelista"/>
        <w:numPr>
          <w:ilvl w:val="0"/>
          <w:numId w:val="11"/>
        </w:numPr>
        <w:rPr>
          <w:rFonts w:ascii="Arial" w:hAnsi="Arial" w:cs="Arial"/>
          <w:sz w:val="24"/>
        </w:rPr>
      </w:pPr>
      <w:r>
        <w:rPr>
          <w:rFonts w:ascii="Arial" w:hAnsi="Arial" w:cs="Arial"/>
          <w:sz w:val="24"/>
        </w:rPr>
        <w:t xml:space="preserve">Establecimiento educativo de la entidad territorial urbanos el 48% de estudiantes en ese nivel </w:t>
      </w:r>
    </w:p>
    <w:p w:rsidR="0033121A" w:rsidRDefault="0033121A" w:rsidP="0033121A">
      <w:pPr>
        <w:pStyle w:val="Prrafodelista"/>
        <w:numPr>
          <w:ilvl w:val="0"/>
          <w:numId w:val="11"/>
        </w:numPr>
        <w:rPr>
          <w:rFonts w:ascii="Arial" w:hAnsi="Arial" w:cs="Arial"/>
          <w:sz w:val="24"/>
        </w:rPr>
      </w:pPr>
      <w:r>
        <w:rPr>
          <w:rFonts w:ascii="Arial" w:hAnsi="Arial" w:cs="Arial"/>
          <w:sz w:val="24"/>
        </w:rPr>
        <w:t>Establecimientos educativos rurales de la entidad territorial el 58% de estudiantes en ese nivel</w:t>
      </w:r>
    </w:p>
    <w:p w:rsidR="0033121A" w:rsidRDefault="0033121A" w:rsidP="0033121A">
      <w:pPr>
        <w:pStyle w:val="Prrafodelista"/>
        <w:numPr>
          <w:ilvl w:val="0"/>
          <w:numId w:val="11"/>
        </w:numPr>
        <w:rPr>
          <w:rFonts w:ascii="Arial" w:hAnsi="Arial" w:cs="Arial"/>
          <w:sz w:val="24"/>
        </w:rPr>
      </w:pPr>
      <w:r>
        <w:rPr>
          <w:rFonts w:ascii="Arial" w:hAnsi="Arial" w:cs="Arial"/>
          <w:sz w:val="24"/>
        </w:rPr>
        <w:t xml:space="preserve">Establecimiento educativo de la entidad territorial clasificado en los niveles socioeconómico 1 y 2 que tiene en 59%  y el 45% de estudiantes en ese nivel </w:t>
      </w:r>
    </w:p>
    <w:p w:rsidR="0033121A" w:rsidRDefault="0033121A" w:rsidP="0033121A">
      <w:pPr>
        <w:ind w:left="360"/>
        <w:rPr>
          <w:rFonts w:ascii="Arial" w:hAnsi="Arial" w:cs="Arial"/>
          <w:sz w:val="24"/>
        </w:rPr>
      </w:pPr>
      <w:r>
        <w:rPr>
          <w:rFonts w:ascii="Arial" w:hAnsi="Arial" w:cs="Arial"/>
          <w:sz w:val="24"/>
        </w:rPr>
        <w:t xml:space="preserve">Los estudiantes de la institución educativa San Simón </w:t>
      </w:r>
      <w:r w:rsidRPr="0033121A">
        <w:rPr>
          <w:rFonts w:ascii="Arial" w:hAnsi="Arial" w:cs="Arial"/>
          <w:sz w:val="24"/>
        </w:rPr>
        <w:t xml:space="preserve"> </w:t>
      </w:r>
      <w:r>
        <w:rPr>
          <w:rFonts w:ascii="Arial" w:hAnsi="Arial" w:cs="Arial"/>
          <w:sz w:val="24"/>
        </w:rPr>
        <w:t xml:space="preserve">ubicado en el nivel insuficiente, su desempeño es más lato lo que implica replantear estrategias metodológicas para avanzar al nivel de desempeño mínimo y luego al satisfactorio </w:t>
      </w:r>
    </w:p>
    <w:p w:rsidR="0033121A" w:rsidRPr="0033121A" w:rsidRDefault="0033121A" w:rsidP="0033121A">
      <w:pPr>
        <w:ind w:left="360"/>
        <w:jc w:val="center"/>
        <w:rPr>
          <w:rFonts w:ascii="Arial" w:hAnsi="Arial" w:cs="Arial"/>
          <w:b/>
          <w:sz w:val="24"/>
        </w:rPr>
      </w:pPr>
      <w:r>
        <w:rPr>
          <w:rFonts w:ascii="Arial" w:hAnsi="Arial" w:cs="Arial"/>
          <w:b/>
          <w:sz w:val="24"/>
        </w:rPr>
        <w:lastRenderedPageBreak/>
        <w:t>COMPARACION DE LA DESVIACION ESTANDAR</w:t>
      </w:r>
    </w:p>
    <w:p w:rsidR="00914CB7" w:rsidRDefault="0033121A" w:rsidP="00087708">
      <w:pPr>
        <w:rPr>
          <w:rFonts w:ascii="Arial" w:hAnsi="Arial" w:cs="Arial"/>
          <w:sz w:val="24"/>
        </w:rPr>
      </w:pPr>
      <w:r>
        <w:rPr>
          <w:rFonts w:ascii="Arial" w:hAnsi="Arial" w:cs="Arial"/>
          <w:sz w:val="24"/>
        </w:rPr>
        <w:t>El puntaje promedio con relación al grado quinto de la institución San Simón, y desviación estándar  50; puntaje prome</w:t>
      </w:r>
      <w:r w:rsidR="00EF3B3C">
        <w:rPr>
          <w:rFonts w:ascii="Arial" w:hAnsi="Arial" w:cs="Arial"/>
          <w:sz w:val="24"/>
        </w:rPr>
        <w:t>dio es de 160 teniendo en cuenta la desviación. Según la lectura y el análisis con relación a los distintos grupos de referencia:</w:t>
      </w:r>
    </w:p>
    <w:p w:rsidR="00EF3B3C" w:rsidRDefault="00EF3B3C" w:rsidP="00EF3B3C">
      <w:pPr>
        <w:pStyle w:val="Prrafodelista"/>
        <w:numPr>
          <w:ilvl w:val="0"/>
          <w:numId w:val="12"/>
        </w:numPr>
        <w:rPr>
          <w:rFonts w:ascii="Arial" w:hAnsi="Arial" w:cs="Arial"/>
          <w:sz w:val="24"/>
        </w:rPr>
      </w:pPr>
      <w:r>
        <w:rPr>
          <w:rFonts w:ascii="Arial" w:hAnsi="Arial" w:cs="Arial"/>
          <w:sz w:val="24"/>
        </w:rPr>
        <w:t>Inferior al puntaje promedio de los establecimientos educativos de Colombia</w:t>
      </w:r>
    </w:p>
    <w:p w:rsidR="00EF3B3C" w:rsidRDefault="00EF3B3C" w:rsidP="00EF3B3C">
      <w:pPr>
        <w:pStyle w:val="Prrafodelista"/>
        <w:numPr>
          <w:ilvl w:val="0"/>
          <w:numId w:val="12"/>
        </w:numPr>
        <w:rPr>
          <w:rFonts w:ascii="Arial" w:hAnsi="Arial" w:cs="Arial"/>
          <w:sz w:val="24"/>
        </w:rPr>
      </w:pPr>
      <w:r>
        <w:rPr>
          <w:rFonts w:ascii="Arial" w:hAnsi="Arial" w:cs="Arial"/>
          <w:sz w:val="24"/>
        </w:rPr>
        <w:t>Inferior al puntaje promedio de los establecimientos educativo oficiales de Colombia</w:t>
      </w:r>
    </w:p>
    <w:p w:rsidR="00EF3B3C" w:rsidRDefault="00EF3B3C" w:rsidP="00EF3B3C">
      <w:pPr>
        <w:pStyle w:val="Prrafodelista"/>
        <w:numPr>
          <w:ilvl w:val="0"/>
          <w:numId w:val="12"/>
        </w:numPr>
        <w:rPr>
          <w:rFonts w:ascii="Arial" w:hAnsi="Arial" w:cs="Arial"/>
          <w:sz w:val="24"/>
        </w:rPr>
      </w:pPr>
      <w:r>
        <w:rPr>
          <w:rFonts w:ascii="Arial" w:hAnsi="Arial" w:cs="Arial"/>
          <w:sz w:val="24"/>
        </w:rPr>
        <w:t>Inferior al puntaje promedio de los establecimientos educativo no oficiales de Colombia</w:t>
      </w:r>
    </w:p>
    <w:p w:rsidR="00EF3B3C" w:rsidRDefault="00EF3B3C" w:rsidP="00EF3B3C">
      <w:pPr>
        <w:pStyle w:val="Prrafodelista"/>
        <w:numPr>
          <w:ilvl w:val="0"/>
          <w:numId w:val="12"/>
        </w:numPr>
        <w:rPr>
          <w:rFonts w:ascii="Arial" w:hAnsi="Arial" w:cs="Arial"/>
          <w:sz w:val="24"/>
        </w:rPr>
      </w:pPr>
      <w:r>
        <w:rPr>
          <w:rFonts w:ascii="Arial" w:hAnsi="Arial" w:cs="Arial"/>
          <w:sz w:val="24"/>
        </w:rPr>
        <w:t xml:space="preserve">  Inferior al puntaje promedio de los establecimientos educativo  urbanos de Colombia</w:t>
      </w:r>
    </w:p>
    <w:p w:rsidR="00EF3B3C" w:rsidRDefault="00EF3B3C" w:rsidP="00EF3B3C">
      <w:pPr>
        <w:pStyle w:val="Prrafodelista"/>
        <w:numPr>
          <w:ilvl w:val="0"/>
          <w:numId w:val="12"/>
        </w:numPr>
        <w:rPr>
          <w:rFonts w:ascii="Arial" w:hAnsi="Arial" w:cs="Arial"/>
          <w:sz w:val="24"/>
        </w:rPr>
      </w:pPr>
      <w:r>
        <w:rPr>
          <w:rFonts w:ascii="Arial" w:hAnsi="Arial" w:cs="Arial"/>
          <w:sz w:val="24"/>
        </w:rPr>
        <w:t xml:space="preserve">Inferior a puntaje promedio de los establecimientos educativo rurales de Colombia  </w:t>
      </w:r>
    </w:p>
    <w:p w:rsidR="00EF3B3C" w:rsidRDefault="00EF3B3C" w:rsidP="00EF3B3C">
      <w:pPr>
        <w:pStyle w:val="Prrafodelista"/>
        <w:numPr>
          <w:ilvl w:val="0"/>
          <w:numId w:val="12"/>
        </w:numPr>
        <w:rPr>
          <w:rFonts w:ascii="Arial" w:hAnsi="Arial" w:cs="Arial"/>
          <w:sz w:val="24"/>
        </w:rPr>
      </w:pPr>
      <w:r>
        <w:rPr>
          <w:rFonts w:ascii="Arial" w:hAnsi="Arial" w:cs="Arial"/>
          <w:sz w:val="24"/>
        </w:rPr>
        <w:t xml:space="preserve">Inferior al puntaje promedio de nivel socioeconómico (NSE) 1 de Colombia </w:t>
      </w:r>
    </w:p>
    <w:p w:rsidR="00EF3B3C" w:rsidRPr="00EF3B3C" w:rsidRDefault="00EF3B3C" w:rsidP="00EF3B3C">
      <w:pPr>
        <w:pStyle w:val="Prrafodelista"/>
        <w:numPr>
          <w:ilvl w:val="0"/>
          <w:numId w:val="12"/>
        </w:numPr>
        <w:rPr>
          <w:rFonts w:ascii="Arial" w:hAnsi="Arial" w:cs="Arial"/>
          <w:sz w:val="24"/>
        </w:rPr>
      </w:pPr>
      <w:r>
        <w:rPr>
          <w:rFonts w:ascii="Arial" w:hAnsi="Arial" w:cs="Arial"/>
          <w:sz w:val="24"/>
        </w:rPr>
        <w:t xml:space="preserve">Inferior al puntaje promedio de nivel socioeconómico (NSE) 2 de Colombia </w:t>
      </w:r>
    </w:p>
    <w:p w:rsidR="00EF3B3C" w:rsidRDefault="00EF3B3C" w:rsidP="00EF3B3C">
      <w:pPr>
        <w:ind w:left="360"/>
        <w:rPr>
          <w:rFonts w:ascii="Arial" w:hAnsi="Arial" w:cs="Arial"/>
          <w:b/>
          <w:sz w:val="24"/>
        </w:rPr>
      </w:pPr>
    </w:p>
    <w:p w:rsidR="00EF3B3C" w:rsidRDefault="00EF3B3C" w:rsidP="00EF3B3C">
      <w:pPr>
        <w:ind w:left="360"/>
        <w:jc w:val="center"/>
        <w:rPr>
          <w:rFonts w:ascii="Arial" w:hAnsi="Arial" w:cs="Arial"/>
          <w:b/>
          <w:sz w:val="24"/>
        </w:rPr>
      </w:pPr>
      <w:r>
        <w:rPr>
          <w:rFonts w:ascii="Arial" w:hAnsi="Arial" w:cs="Arial"/>
          <w:b/>
          <w:sz w:val="24"/>
        </w:rPr>
        <w:t>ANALISIS E INTERPRETACION DE LA PRUEBA POR COMPETENIAS</w:t>
      </w:r>
    </w:p>
    <w:p w:rsidR="00EF3B3C" w:rsidRDefault="00EF3B3C" w:rsidP="00EF3B3C">
      <w:pPr>
        <w:ind w:left="360"/>
        <w:jc w:val="center"/>
        <w:rPr>
          <w:rFonts w:ascii="Arial" w:hAnsi="Arial" w:cs="Arial"/>
          <w:b/>
          <w:sz w:val="24"/>
        </w:rPr>
      </w:pPr>
      <w:r>
        <w:rPr>
          <w:rFonts w:ascii="Arial" w:hAnsi="Arial" w:cs="Arial"/>
          <w:b/>
          <w:sz w:val="24"/>
        </w:rPr>
        <w:t>GRADO: 5°</w:t>
      </w:r>
    </w:p>
    <w:p w:rsidR="00EF3B3C" w:rsidRDefault="00EF3B3C" w:rsidP="00EF3B3C">
      <w:pPr>
        <w:ind w:left="360"/>
        <w:rPr>
          <w:rFonts w:ascii="Arial" w:hAnsi="Arial" w:cs="Arial"/>
          <w:sz w:val="24"/>
        </w:rPr>
      </w:pPr>
      <w:r>
        <w:rPr>
          <w:rFonts w:ascii="Arial" w:hAnsi="Arial" w:cs="Arial"/>
          <w:sz w:val="24"/>
        </w:rPr>
        <w:t>Partiendo del análisis de las competencias: razonamiento, comunicación y formulación, no se observaron fortalezas sino debilidades en las tres competencias evaluadas.</w:t>
      </w:r>
    </w:p>
    <w:p w:rsidR="00EF3B3C" w:rsidRDefault="00EF3B3C" w:rsidP="00B3164C">
      <w:pPr>
        <w:ind w:left="1056" w:hanging="348"/>
        <w:jc w:val="center"/>
        <w:rPr>
          <w:rFonts w:ascii="Arial" w:hAnsi="Arial" w:cs="Arial"/>
          <w:b/>
          <w:sz w:val="24"/>
        </w:rPr>
      </w:pPr>
      <w:r>
        <w:rPr>
          <w:rFonts w:ascii="Arial" w:hAnsi="Arial" w:cs="Arial"/>
          <w:b/>
          <w:sz w:val="24"/>
        </w:rPr>
        <w:t>COMPONENTES EVALUADOS</w:t>
      </w:r>
    </w:p>
    <w:p w:rsidR="00B3164C" w:rsidRDefault="00B3164C" w:rsidP="00B3164C">
      <w:pPr>
        <w:ind w:left="1056" w:hanging="348"/>
        <w:jc w:val="center"/>
        <w:rPr>
          <w:rFonts w:ascii="Arial" w:hAnsi="Arial" w:cs="Arial"/>
          <w:sz w:val="24"/>
        </w:rPr>
      </w:pPr>
      <w:r>
        <w:rPr>
          <w:rFonts w:ascii="Arial" w:hAnsi="Arial" w:cs="Arial"/>
          <w:sz w:val="24"/>
        </w:rPr>
        <w:t xml:space="preserve"> Los componentes evaluados en matemáticas de quinto grado: numérico geométrico métrico, aleatorio se observó:</w:t>
      </w:r>
    </w:p>
    <w:p w:rsidR="00B3164C" w:rsidRDefault="00B3164C" w:rsidP="00856354">
      <w:pPr>
        <w:pStyle w:val="Prrafodelista"/>
        <w:numPr>
          <w:ilvl w:val="0"/>
          <w:numId w:val="13"/>
        </w:numPr>
        <w:rPr>
          <w:rFonts w:ascii="Arial" w:hAnsi="Arial" w:cs="Arial"/>
          <w:sz w:val="24"/>
        </w:rPr>
      </w:pPr>
      <w:r>
        <w:rPr>
          <w:rFonts w:ascii="Arial" w:hAnsi="Arial" w:cs="Arial"/>
          <w:sz w:val="24"/>
        </w:rPr>
        <w:t xml:space="preserve">Débil en el componente </w:t>
      </w:r>
      <w:r w:rsidR="00856354">
        <w:rPr>
          <w:rFonts w:ascii="Arial" w:hAnsi="Arial" w:cs="Arial"/>
          <w:sz w:val="24"/>
        </w:rPr>
        <w:t xml:space="preserve">numérico </w:t>
      </w:r>
    </w:p>
    <w:p w:rsidR="00856354" w:rsidRDefault="00856354" w:rsidP="00856354">
      <w:pPr>
        <w:pStyle w:val="Prrafodelista"/>
        <w:numPr>
          <w:ilvl w:val="0"/>
          <w:numId w:val="13"/>
        </w:numPr>
        <w:rPr>
          <w:rFonts w:ascii="Arial" w:hAnsi="Arial" w:cs="Arial"/>
          <w:sz w:val="24"/>
        </w:rPr>
      </w:pPr>
      <w:r>
        <w:rPr>
          <w:rFonts w:ascii="Arial" w:hAnsi="Arial" w:cs="Arial"/>
          <w:sz w:val="24"/>
        </w:rPr>
        <w:t>Débil en el componente geométrico- métrico</w:t>
      </w:r>
    </w:p>
    <w:p w:rsidR="00856354" w:rsidRPr="00B3164C" w:rsidRDefault="00856354" w:rsidP="00856354">
      <w:pPr>
        <w:pStyle w:val="Prrafodelista"/>
        <w:numPr>
          <w:ilvl w:val="0"/>
          <w:numId w:val="13"/>
        </w:numPr>
        <w:rPr>
          <w:rFonts w:ascii="Arial" w:hAnsi="Arial" w:cs="Arial"/>
          <w:sz w:val="24"/>
        </w:rPr>
      </w:pPr>
      <w:r>
        <w:rPr>
          <w:rFonts w:ascii="Arial" w:hAnsi="Arial" w:cs="Arial"/>
          <w:sz w:val="24"/>
        </w:rPr>
        <w:t>Débil en el componente aleatorio</w:t>
      </w:r>
    </w:p>
    <w:p w:rsidR="00B3164C" w:rsidRDefault="00B3164C" w:rsidP="00B3164C">
      <w:pPr>
        <w:ind w:left="1056" w:hanging="348"/>
        <w:jc w:val="center"/>
        <w:rPr>
          <w:rFonts w:ascii="Arial" w:hAnsi="Arial" w:cs="Arial"/>
          <w:sz w:val="24"/>
        </w:rPr>
      </w:pPr>
    </w:p>
    <w:p w:rsidR="00C776EE" w:rsidRDefault="00C776EE" w:rsidP="00B3164C">
      <w:pPr>
        <w:ind w:left="1056" w:hanging="348"/>
        <w:jc w:val="center"/>
        <w:rPr>
          <w:rFonts w:ascii="Arial" w:hAnsi="Arial" w:cs="Arial"/>
          <w:sz w:val="24"/>
        </w:rPr>
      </w:pPr>
    </w:p>
    <w:p w:rsidR="00C776EE" w:rsidRDefault="00C776EE" w:rsidP="00B3164C">
      <w:pPr>
        <w:ind w:left="1056" w:hanging="348"/>
        <w:jc w:val="center"/>
        <w:rPr>
          <w:rFonts w:ascii="Arial" w:hAnsi="Arial" w:cs="Arial"/>
          <w:sz w:val="24"/>
        </w:rPr>
      </w:pPr>
    </w:p>
    <w:p w:rsidR="00C776EE" w:rsidRDefault="00C776EE" w:rsidP="00B3164C">
      <w:pPr>
        <w:ind w:left="1056" w:hanging="348"/>
        <w:jc w:val="center"/>
        <w:rPr>
          <w:rFonts w:ascii="Arial" w:hAnsi="Arial" w:cs="Arial"/>
          <w:sz w:val="24"/>
        </w:rPr>
      </w:pPr>
    </w:p>
    <w:p w:rsidR="00C776EE" w:rsidRDefault="00C776EE" w:rsidP="00C776EE">
      <w:pPr>
        <w:ind w:left="142" w:hanging="348"/>
        <w:rPr>
          <w:rFonts w:ascii="Arial" w:hAnsi="Arial" w:cs="Arial"/>
          <w:sz w:val="24"/>
        </w:rPr>
      </w:pPr>
      <w:r>
        <w:rPr>
          <w:rFonts w:ascii="Arial" w:hAnsi="Arial" w:cs="Arial"/>
          <w:sz w:val="24"/>
        </w:rPr>
        <w:lastRenderedPageBreak/>
        <w:t xml:space="preserve">    </w:t>
      </w:r>
    </w:p>
    <w:p w:rsidR="00C776EE" w:rsidRPr="00B3164C" w:rsidRDefault="00C776EE" w:rsidP="00C776EE">
      <w:pPr>
        <w:ind w:left="142" w:hanging="348"/>
        <w:rPr>
          <w:rFonts w:ascii="Arial" w:hAnsi="Arial" w:cs="Arial"/>
          <w:sz w:val="24"/>
        </w:rPr>
      </w:pPr>
      <w:r>
        <w:rPr>
          <w:rFonts w:ascii="Arial" w:hAnsi="Arial" w:cs="Arial"/>
          <w:sz w:val="24"/>
        </w:rPr>
        <w:t xml:space="preserve"> Ante las debilidades que presenta el grado quinto en matemáticas, para poder alcanzar un nivel de desempeño mínimo, tiene que emplear operaciones básicas para solucionar situaciones problemas, identifica información relacionada con la medición, hace recubrimiento y descomposición  de figuras planas, organiza y clasifica información estadística como también debe tener en cuenta lo siguiente:   </w:t>
      </w:r>
    </w:p>
    <w:p w:rsidR="00C776EE" w:rsidRDefault="00C776EE" w:rsidP="00C776EE">
      <w:pPr>
        <w:rPr>
          <w:rFonts w:ascii="Arial" w:hAnsi="Arial" w:cs="Arial"/>
          <w:b/>
          <w:sz w:val="24"/>
        </w:rPr>
      </w:pPr>
    </w:p>
    <w:p w:rsidR="00C776EE" w:rsidRPr="00C776EE" w:rsidRDefault="00C776EE" w:rsidP="00C776EE">
      <w:pPr>
        <w:rPr>
          <w:rFonts w:ascii="Arial" w:hAnsi="Arial" w:cs="Arial"/>
          <w:b/>
          <w:sz w:val="24"/>
        </w:rPr>
      </w:pPr>
      <w:r w:rsidRPr="00C776EE">
        <w:rPr>
          <w:rFonts w:ascii="Arial" w:hAnsi="Arial" w:cs="Arial"/>
          <w:b/>
          <w:sz w:val="24"/>
        </w:rPr>
        <w:t>RASGOS:</w:t>
      </w:r>
    </w:p>
    <w:p w:rsidR="00C776EE" w:rsidRPr="00C776EE" w:rsidRDefault="00C776EE" w:rsidP="00C776EE">
      <w:pPr>
        <w:rPr>
          <w:rFonts w:ascii="Arial" w:hAnsi="Arial" w:cs="Arial"/>
          <w:sz w:val="24"/>
        </w:rPr>
      </w:pPr>
      <w:r w:rsidRPr="00C776EE">
        <w:rPr>
          <w:rFonts w:ascii="Arial" w:hAnsi="Arial" w:cs="Arial"/>
          <w:sz w:val="24"/>
        </w:rPr>
        <w:t>En razonamiento y argumentación:</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Reconoce el patrón de variación de una secuencia.</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Representa algunas relaciones de dependencia a través de tablas.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Establece equivalencias numéricas.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Asocia desarrollos planos con los respectivos sólidos.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Hace clasificaciones elementales de figuras planas.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Descompone en regiones parciales figuras planas y sólidos.</w:t>
      </w:r>
    </w:p>
    <w:p w:rsidR="00EF3B3C" w:rsidRPr="0033121A"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Reconoce la congruencia, o no, entre dos figuras geométricas</w:t>
      </w:r>
    </w:p>
    <w:p w:rsidR="00C776EE" w:rsidRPr="00C776EE" w:rsidRDefault="00C776EE" w:rsidP="00C776EE">
      <w:pPr>
        <w:jc w:val="both"/>
        <w:rPr>
          <w:rFonts w:ascii="Arial" w:hAnsi="Arial" w:cs="Arial"/>
          <w:b/>
          <w:sz w:val="24"/>
        </w:rPr>
      </w:pPr>
      <w:r w:rsidRPr="00C776EE">
        <w:rPr>
          <w:rFonts w:ascii="Arial" w:hAnsi="Arial" w:cs="Arial"/>
          <w:b/>
          <w:sz w:val="24"/>
        </w:rPr>
        <w:t>En comunicación, representación y modelación:</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Establece relaciones de orden e identifica algunas propiedades de los</w:t>
      </w:r>
    </w:p>
    <w:p w:rsidR="00C776EE" w:rsidRPr="00C776EE" w:rsidRDefault="00C776EE" w:rsidP="00C776EE">
      <w:pPr>
        <w:jc w:val="both"/>
        <w:rPr>
          <w:rFonts w:ascii="Arial" w:hAnsi="Arial" w:cs="Arial"/>
          <w:sz w:val="24"/>
        </w:rPr>
      </w:pPr>
      <w:r>
        <w:rPr>
          <w:rFonts w:ascii="Arial" w:hAnsi="Arial" w:cs="Arial"/>
          <w:sz w:val="24"/>
        </w:rPr>
        <w:t xml:space="preserve">           </w:t>
      </w:r>
      <w:r w:rsidRPr="00C776EE">
        <w:rPr>
          <w:rFonts w:ascii="Arial" w:hAnsi="Arial" w:cs="Arial"/>
          <w:sz w:val="24"/>
        </w:rPr>
        <w:t>Números naturales.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Expresa simbólicamente algunas operaciones a partir de un enunciado</w:t>
      </w:r>
    </w:p>
    <w:p w:rsidR="00C776EE" w:rsidRPr="00C776EE" w:rsidRDefault="00C776EE" w:rsidP="00C776EE">
      <w:pPr>
        <w:jc w:val="both"/>
        <w:rPr>
          <w:rFonts w:ascii="Arial" w:hAnsi="Arial" w:cs="Arial"/>
          <w:sz w:val="24"/>
        </w:rPr>
      </w:pPr>
      <w:r>
        <w:rPr>
          <w:rFonts w:ascii="Arial" w:hAnsi="Arial" w:cs="Arial"/>
          <w:sz w:val="24"/>
        </w:rPr>
        <w:t xml:space="preserve">           </w:t>
      </w:r>
      <w:r w:rsidRPr="00C776EE">
        <w:rPr>
          <w:rFonts w:ascii="Arial" w:hAnsi="Arial" w:cs="Arial"/>
          <w:sz w:val="24"/>
        </w:rPr>
        <w:t>Gráfico o verbal.</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Reconoce y utiliza el plano cartesiano.</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Asocia referencias de objetos reales a medidas convencionales.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Identifica atributos medibles de figuras u objetos.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Organiza y clasifica información estadística.</w:t>
      </w:r>
    </w:p>
    <w:p w:rsidR="00C776EE" w:rsidRPr="00C776EE" w:rsidRDefault="00C776EE" w:rsidP="00C776EE">
      <w:pPr>
        <w:jc w:val="both"/>
        <w:rPr>
          <w:rFonts w:ascii="Arial" w:hAnsi="Arial" w:cs="Arial"/>
          <w:sz w:val="24"/>
        </w:rPr>
      </w:pPr>
      <w:r w:rsidRPr="00C776EE">
        <w:rPr>
          <w:rFonts w:ascii="Arial" w:hAnsi="Arial" w:cs="Arial"/>
          <w:sz w:val="24"/>
        </w:rPr>
        <w:t xml:space="preserve">   </w:t>
      </w:r>
      <w:r>
        <w:rPr>
          <w:rFonts w:ascii="Arial" w:hAnsi="Arial" w:cs="Arial"/>
          <w:sz w:val="24"/>
        </w:rPr>
        <w:t xml:space="preserve">        </w:t>
      </w:r>
      <w:r w:rsidRPr="00C776EE">
        <w:rPr>
          <w:rFonts w:ascii="Arial" w:hAnsi="Arial" w:cs="Arial"/>
          <w:sz w:val="24"/>
        </w:rPr>
        <w:t>En formulación y solución de problemas: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Formula y resuelve problemas que involucran situaciones aditivas de</w:t>
      </w:r>
    </w:p>
    <w:p w:rsidR="00C776EE" w:rsidRPr="00C776EE" w:rsidRDefault="00C776EE" w:rsidP="00C776EE">
      <w:pPr>
        <w:jc w:val="both"/>
        <w:rPr>
          <w:rFonts w:ascii="Arial" w:hAnsi="Arial" w:cs="Arial"/>
          <w:sz w:val="24"/>
        </w:rPr>
      </w:pPr>
      <w:r>
        <w:rPr>
          <w:rFonts w:ascii="Arial" w:hAnsi="Arial" w:cs="Arial"/>
          <w:sz w:val="24"/>
        </w:rPr>
        <w:lastRenderedPageBreak/>
        <w:t xml:space="preserve">           </w:t>
      </w:r>
      <w:r w:rsidRPr="00C776EE">
        <w:rPr>
          <w:rFonts w:ascii="Arial" w:hAnsi="Arial" w:cs="Arial"/>
          <w:sz w:val="24"/>
        </w:rPr>
        <w:t>Combinación, comparación e igualación.</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Formula y resuelve problemas que involucran situaciones multiplicativas</w:t>
      </w:r>
    </w:p>
    <w:p w:rsidR="00C776EE" w:rsidRPr="00C776EE" w:rsidRDefault="00C776EE" w:rsidP="00C776EE">
      <w:pPr>
        <w:jc w:val="both"/>
        <w:rPr>
          <w:rFonts w:ascii="Arial" w:hAnsi="Arial" w:cs="Arial"/>
          <w:sz w:val="24"/>
        </w:rPr>
      </w:pPr>
      <w:r>
        <w:rPr>
          <w:rFonts w:ascii="Arial" w:hAnsi="Arial" w:cs="Arial"/>
          <w:sz w:val="24"/>
        </w:rPr>
        <w:t xml:space="preserve">           </w:t>
      </w:r>
      <w:r w:rsidRPr="00C776EE">
        <w:rPr>
          <w:rFonts w:ascii="Arial" w:hAnsi="Arial" w:cs="Arial"/>
          <w:sz w:val="24"/>
        </w:rPr>
        <w:t>Simples.</w:t>
      </w:r>
    </w:p>
    <w:p w:rsidR="00C776EE" w:rsidRPr="00C776EE" w:rsidRDefault="00C776EE" w:rsidP="00C776EE">
      <w:pPr>
        <w:jc w:val="both"/>
        <w:rPr>
          <w:rFonts w:ascii="Arial" w:hAnsi="Arial" w:cs="Arial"/>
          <w:sz w:val="24"/>
        </w:rPr>
      </w:pPr>
      <w:r w:rsidRPr="00C776EE">
        <w:rPr>
          <w:rFonts w:ascii="Arial" w:hAnsi="Arial" w:cs="Arial"/>
          <w:sz w:val="24"/>
        </w:rPr>
        <w:t>•</w:t>
      </w:r>
      <w:r w:rsidRPr="00C776EE">
        <w:rPr>
          <w:rFonts w:ascii="Arial" w:hAnsi="Arial" w:cs="Arial"/>
          <w:sz w:val="24"/>
        </w:rPr>
        <w:tab/>
        <w:t>Hace recubrimientos y descompone una superficie para determinar</w:t>
      </w:r>
    </w:p>
    <w:p w:rsidR="00914CB7" w:rsidRPr="00914CB7" w:rsidRDefault="00C776EE" w:rsidP="00C776EE">
      <w:pPr>
        <w:jc w:val="both"/>
        <w:rPr>
          <w:rFonts w:ascii="Arial" w:hAnsi="Arial" w:cs="Arial"/>
          <w:sz w:val="24"/>
        </w:rPr>
      </w:pPr>
      <w:r>
        <w:rPr>
          <w:rFonts w:ascii="Arial" w:hAnsi="Arial" w:cs="Arial"/>
          <w:sz w:val="24"/>
        </w:rPr>
        <w:t xml:space="preserve">           </w:t>
      </w:r>
      <w:r w:rsidRPr="00C776EE">
        <w:rPr>
          <w:rFonts w:ascii="Arial" w:hAnsi="Arial" w:cs="Arial"/>
          <w:sz w:val="24"/>
        </w:rPr>
        <w:t>Áreas de figuras planas.</w:t>
      </w:r>
    </w:p>
    <w:p w:rsidR="00C776EE" w:rsidRPr="00914CB7" w:rsidRDefault="00C776EE">
      <w:pPr>
        <w:jc w:val="both"/>
        <w:rPr>
          <w:rFonts w:ascii="Arial" w:hAnsi="Arial" w:cs="Arial"/>
          <w:sz w:val="24"/>
        </w:rPr>
      </w:pPr>
    </w:p>
    <w:sectPr w:rsidR="00C776EE" w:rsidRPr="00914CB7"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26B" w:rsidRDefault="0006426B" w:rsidP="00914CB7">
      <w:pPr>
        <w:spacing w:after="0" w:line="240" w:lineRule="auto"/>
      </w:pPr>
      <w:r>
        <w:separator/>
      </w:r>
    </w:p>
  </w:endnote>
  <w:endnote w:type="continuationSeparator" w:id="0">
    <w:p w:rsidR="0006426B" w:rsidRDefault="0006426B" w:rsidP="00914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26B" w:rsidRDefault="0006426B" w:rsidP="00914CB7">
      <w:pPr>
        <w:spacing w:after="0" w:line="240" w:lineRule="auto"/>
      </w:pPr>
      <w:r>
        <w:separator/>
      </w:r>
    </w:p>
  </w:footnote>
  <w:footnote w:type="continuationSeparator" w:id="0">
    <w:p w:rsidR="0006426B" w:rsidRDefault="0006426B" w:rsidP="00914C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4545698"/>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C70E17"/>
    <w:multiLevelType w:val="hybridMultilevel"/>
    <w:tmpl w:val="55CE43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3">
    <w:nsid w:val="1576790A"/>
    <w:multiLevelType w:val="hybridMultilevel"/>
    <w:tmpl w:val="783616E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4">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3A88427F"/>
    <w:multiLevelType w:val="hybridMultilevel"/>
    <w:tmpl w:val="6B8666F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6">
    <w:nsid w:val="480B05E9"/>
    <w:multiLevelType w:val="hybridMultilevel"/>
    <w:tmpl w:val="FB408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D724D7F"/>
    <w:multiLevelType w:val="hybridMultilevel"/>
    <w:tmpl w:val="716E1ED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8">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625B01CC"/>
    <w:multiLevelType w:val="hybridMultilevel"/>
    <w:tmpl w:val="338035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1">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1260AC4"/>
    <w:multiLevelType w:val="hybridMultilevel"/>
    <w:tmpl w:val="7A9C1D9C"/>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num w:numId="1">
    <w:abstractNumId w:val="5"/>
  </w:num>
  <w:num w:numId="2">
    <w:abstractNumId w:val="10"/>
  </w:num>
  <w:num w:numId="3">
    <w:abstractNumId w:val="2"/>
  </w:num>
  <w:num w:numId="4">
    <w:abstractNumId w:val="11"/>
  </w:num>
  <w:num w:numId="5">
    <w:abstractNumId w:val="4"/>
  </w:num>
  <w:num w:numId="6">
    <w:abstractNumId w:val="8"/>
  </w:num>
  <w:num w:numId="7">
    <w:abstractNumId w:val="7"/>
  </w:num>
  <w:num w:numId="8">
    <w:abstractNumId w:val="1"/>
  </w:num>
  <w:num w:numId="9">
    <w:abstractNumId w:val="12"/>
  </w:num>
  <w:num w:numId="10">
    <w:abstractNumId w:val="0"/>
  </w:num>
  <w:num w:numId="11">
    <w:abstractNumId w:val="6"/>
  </w:num>
  <w:num w:numId="12">
    <w:abstractNumId w:val="9"/>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footnotePr>
    <w:footnote w:id="-1"/>
    <w:footnote w:id="0"/>
  </w:footnotePr>
  <w:endnotePr>
    <w:endnote w:id="-1"/>
    <w:endnote w:id="0"/>
  </w:endnotePr>
  <w:compat/>
  <w:rsids>
    <w:rsidRoot w:val="00A92E4B"/>
    <w:rsid w:val="000477E5"/>
    <w:rsid w:val="0006426B"/>
    <w:rsid w:val="00087708"/>
    <w:rsid w:val="001A5DFD"/>
    <w:rsid w:val="00244BED"/>
    <w:rsid w:val="002E501D"/>
    <w:rsid w:val="002F03C9"/>
    <w:rsid w:val="0033121A"/>
    <w:rsid w:val="00354E5F"/>
    <w:rsid w:val="003C2108"/>
    <w:rsid w:val="003C473F"/>
    <w:rsid w:val="0043530C"/>
    <w:rsid w:val="0049147E"/>
    <w:rsid w:val="004B14CA"/>
    <w:rsid w:val="00516FAF"/>
    <w:rsid w:val="00545D17"/>
    <w:rsid w:val="00563A70"/>
    <w:rsid w:val="00585091"/>
    <w:rsid w:val="006F7B21"/>
    <w:rsid w:val="00720D29"/>
    <w:rsid w:val="007575FE"/>
    <w:rsid w:val="007726AA"/>
    <w:rsid w:val="007D50BF"/>
    <w:rsid w:val="00856354"/>
    <w:rsid w:val="00914CB7"/>
    <w:rsid w:val="009A0F92"/>
    <w:rsid w:val="009A2152"/>
    <w:rsid w:val="009E383F"/>
    <w:rsid w:val="009F3F90"/>
    <w:rsid w:val="00A2081E"/>
    <w:rsid w:val="00A92E4B"/>
    <w:rsid w:val="00B3164C"/>
    <w:rsid w:val="00B7307B"/>
    <w:rsid w:val="00BB05FA"/>
    <w:rsid w:val="00BC295E"/>
    <w:rsid w:val="00C02861"/>
    <w:rsid w:val="00C14A67"/>
    <w:rsid w:val="00C7432C"/>
    <w:rsid w:val="00C776EE"/>
    <w:rsid w:val="00CD123C"/>
    <w:rsid w:val="00DD5AB3"/>
    <w:rsid w:val="00E10213"/>
    <w:rsid w:val="00E30004"/>
    <w:rsid w:val="00E92682"/>
    <w:rsid w:val="00EF3B3C"/>
    <w:rsid w:val="00F4105E"/>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 w:type="paragraph" w:styleId="Encabezado">
    <w:name w:val="header"/>
    <w:basedOn w:val="Normal"/>
    <w:link w:val="EncabezadoCar"/>
    <w:uiPriority w:val="99"/>
    <w:semiHidden/>
    <w:unhideWhenUsed/>
    <w:rsid w:val="00914C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14CB7"/>
  </w:style>
  <w:style w:type="paragraph" w:styleId="Piedepgina">
    <w:name w:val="footer"/>
    <w:basedOn w:val="Normal"/>
    <w:link w:val="PiedepginaCar"/>
    <w:uiPriority w:val="99"/>
    <w:semiHidden/>
    <w:unhideWhenUsed/>
    <w:rsid w:val="00914C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14CB7"/>
  </w:style>
  <w:style w:type="paragraph" w:styleId="Listaconvietas">
    <w:name w:val="List Bullet"/>
    <w:basedOn w:val="Normal"/>
    <w:uiPriority w:val="99"/>
    <w:unhideWhenUsed/>
    <w:rsid w:val="0033121A"/>
    <w:pPr>
      <w:numPr>
        <w:numId w:val="10"/>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A723B-895D-4839-8175-A1606B3C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1015</Words>
  <Characters>5586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22</cp:revision>
  <dcterms:created xsi:type="dcterms:W3CDTF">2012-06-18T16:14:00Z</dcterms:created>
  <dcterms:modified xsi:type="dcterms:W3CDTF">2012-06-19T21:47:00Z</dcterms:modified>
</cp:coreProperties>
</file>